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88"/>
        <w:gridCol w:w="2492"/>
        <w:gridCol w:w="1810"/>
        <w:gridCol w:w="5395"/>
      </w:tblGrid>
      <w:tr w:rsidR="000168D1" w14:paraId="7BD4DDAB" w14:textId="77777777" w:rsidTr="004C02C4">
        <w:trPr>
          <w:trHeight w:val="1189"/>
        </w:trPr>
        <w:tc>
          <w:tcPr>
            <w:tcW w:w="1188" w:type="dxa"/>
            <w:vMerge w:val="restart"/>
            <w:shd w:val="clear" w:color="auto" w:fill="44546A" w:themeFill="text2"/>
          </w:tcPr>
          <w:p w14:paraId="3466A976" w14:textId="77777777" w:rsidR="000168D1" w:rsidRDefault="000168D1" w:rsidP="00D97CA1">
            <w:pPr>
              <w:jc w:val="center"/>
              <w:rPr>
                <w:noProof/>
                <w:color w:val="FFFFFF" w:themeColor="background1"/>
              </w:rPr>
            </w:pPr>
            <w:r w:rsidRPr="00FB6D1E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8480" behindDoc="0" locked="0" layoutInCell="1" allowOverlap="1" wp14:anchorId="76C01063" wp14:editId="5F59F799">
                  <wp:simplePos x="0" y="0"/>
                  <wp:positionH relativeFrom="column">
                    <wp:posOffset>381629</wp:posOffset>
                  </wp:positionH>
                  <wp:positionV relativeFrom="paragraph">
                    <wp:posOffset>75565</wp:posOffset>
                  </wp:positionV>
                  <wp:extent cx="228600" cy="228600"/>
                  <wp:effectExtent l="19050" t="38100" r="0" b="38100"/>
                  <wp:wrapSquare wrapText="bothSides"/>
                  <wp:docPr id="925855300" name="Graphic 925855300" descr="Smart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mart Phone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71772"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7FEA08" w14:textId="6A07A03F" w:rsidR="000168D1" w:rsidRDefault="000168D1" w:rsidP="00D97CA1">
            <w:pPr>
              <w:jc w:val="center"/>
              <w:rPr>
                <w:noProof/>
                <w:color w:val="FFFFFF" w:themeColor="background1"/>
              </w:rPr>
            </w:pPr>
          </w:p>
          <w:p w14:paraId="034230C4" w14:textId="437B7046" w:rsidR="000168D1" w:rsidRDefault="008C4741" w:rsidP="00D97CA1">
            <w:pPr>
              <w:jc w:val="center"/>
              <w:rPr>
                <w:noProof/>
                <w:color w:val="FFFFFF" w:themeColor="background1"/>
              </w:rPr>
            </w:pPr>
            <w:r w:rsidRPr="00FB6D1E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7456" behindDoc="0" locked="0" layoutInCell="1" allowOverlap="1" wp14:anchorId="0CF863BC" wp14:editId="270CB634">
                  <wp:simplePos x="0" y="0"/>
                  <wp:positionH relativeFrom="column">
                    <wp:posOffset>351968</wp:posOffset>
                  </wp:positionH>
                  <wp:positionV relativeFrom="paragraph">
                    <wp:posOffset>21338</wp:posOffset>
                  </wp:positionV>
                  <wp:extent cx="228600" cy="228600"/>
                  <wp:effectExtent l="0" t="0" r="0" b="0"/>
                  <wp:wrapSquare wrapText="bothSides"/>
                  <wp:docPr id="786680443" name="Graphic 786680443" descr="Sen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end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558C59" w14:textId="718F0731" w:rsidR="000168D1" w:rsidRDefault="008C4741" w:rsidP="00D97CA1">
            <w:pPr>
              <w:jc w:val="center"/>
              <w:rPr>
                <w:noProof/>
                <w:color w:val="FFFFFF" w:themeColor="background1"/>
              </w:rPr>
            </w:pPr>
            <w:r w:rsidRPr="00FB6D1E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5408" behindDoc="0" locked="0" layoutInCell="1" allowOverlap="1" wp14:anchorId="374C199E" wp14:editId="6E054569">
                  <wp:simplePos x="0" y="0"/>
                  <wp:positionH relativeFrom="column">
                    <wp:posOffset>404867</wp:posOffset>
                  </wp:positionH>
                  <wp:positionV relativeFrom="paragraph">
                    <wp:posOffset>110553</wp:posOffset>
                  </wp:positionV>
                  <wp:extent cx="228600" cy="228600"/>
                  <wp:effectExtent l="0" t="0" r="0" b="0"/>
                  <wp:wrapSquare wrapText="bothSides"/>
                  <wp:docPr id="1184555755" name="Graphic 1184555755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Internet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46D9CE" w14:textId="388FD493" w:rsidR="000168D1" w:rsidRDefault="000168D1" w:rsidP="000168D1">
            <w:pPr>
              <w:rPr>
                <w:color w:val="FFFFFF" w:themeColor="background1"/>
              </w:rPr>
            </w:pPr>
          </w:p>
          <w:p w14:paraId="74FED3DC" w14:textId="35F7E8FD" w:rsidR="000168D1" w:rsidRDefault="008C4741" w:rsidP="000168D1">
            <w:pPr>
              <w:rPr>
                <w:noProof/>
                <w:color w:val="FFFFFF" w:themeColor="background1"/>
                <w:sz w:val="18"/>
                <w:szCs w:val="18"/>
              </w:rPr>
            </w:pPr>
            <w:r w:rsidRPr="00FB6D1E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70528" behindDoc="0" locked="0" layoutInCell="1" allowOverlap="1" wp14:anchorId="2409BCCA" wp14:editId="6DC7BE06">
                  <wp:simplePos x="0" y="0"/>
                  <wp:positionH relativeFrom="column">
                    <wp:posOffset>391343</wp:posOffset>
                  </wp:positionH>
                  <wp:positionV relativeFrom="paragraph">
                    <wp:posOffset>501713</wp:posOffset>
                  </wp:positionV>
                  <wp:extent cx="228600" cy="228600"/>
                  <wp:effectExtent l="0" t="0" r="0" b="0"/>
                  <wp:wrapSquare wrapText="bothSides"/>
                  <wp:docPr id="1631852950" name="Picture 1631852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6D1E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71552" behindDoc="0" locked="0" layoutInCell="1" allowOverlap="1" wp14:anchorId="79A9FF89" wp14:editId="0777A9D4">
                  <wp:simplePos x="0" y="0"/>
                  <wp:positionH relativeFrom="column">
                    <wp:posOffset>406521</wp:posOffset>
                  </wp:positionH>
                  <wp:positionV relativeFrom="paragraph">
                    <wp:posOffset>98997</wp:posOffset>
                  </wp:positionV>
                  <wp:extent cx="228600" cy="228600"/>
                  <wp:effectExtent l="0" t="0" r="0" b="0"/>
                  <wp:wrapSquare wrapText="bothSides"/>
                  <wp:docPr id="1090810417" name="Graphic 1090810417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Marker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2" w:type="dxa"/>
            <w:vMerge w:val="restart"/>
            <w:shd w:val="clear" w:color="auto" w:fill="BF8F00" w:themeFill="accent4" w:themeFillShade="BF"/>
          </w:tcPr>
          <w:p w14:paraId="36FF70ED" w14:textId="77777777" w:rsidR="000168D1" w:rsidRDefault="000168D1" w:rsidP="000168D1">
            <w:pPr>
              <w:rPr>
                <w:noProof/>
                <w:color w:val="FFFFFF" w:themeColor="background1"/>
                <w:sz w:val="18"/>
                <w:szCs w:val="18"/>
              </w:rPr>
            </w:pPr>
          </w:p>
          <w:p w14:paraId="7D5C8707" w14:textId="678E416D" w:rsidR="000168D1" w:rsidRPr="004C02C4" w:rsidRDefault="000168D1" w:rsidP="000168D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4C02C4">
              <w:rPr>
                <w:noProof/>
                <w:color w:val="000000" w:themeColor="text1"/>
                <w:sz w:val="18"/>
                <w:szCs w:val="18"/>
              </w:rPr>
              <w:t>(530) 559-8102</w:t>
            </w:r>
          </w:p>
          <w:p w14:paraId="7D0084CA" w14:textId="77777777" w:rsidR="000168D1" w:rsidRPr="004C02C4" w:rsidRDefault="000168D1" w:rsidP="000168D1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5ADAD8BF" w14:textId="61B522AF" w:rsidR="000168D1" w:rsidRPr="004C02C4" w:rsidRDefault="000168D1" w:rsidP="000168D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4C02C4">
              <w:rPr>
                <w:noProof/>
                <w:color w:val="000000" w:themeColor="text1"/>
                <w:sz w:val="18"/>
                <w:szCs w:val="18"/>
              </w:rPr>
              <w:t>pauline@carlsondata.com</w:t>
            </w:r>
          </w:p>
          <w:p w14:paraId="52A79021" w14:textId="77777777" w:rsidR="000168D1" w:rsidRPr="004C02C4" w:rsidRDefault="000168D1" w:rsidP="000168D1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0AC4E80B" w14:textId="13057712" w:rsidR="000168D1" w:rsidRPr="004C02C4" w:rsidRDefault="000168D1" w:rsidP="000168D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4C02C4">
              <w:rPr>
                <w:noProof/>
                <w:color w:val="000000" w:themeColor="text1"/>
                <w:sz w:val="18"/>
                <w:szCs w:val="18"/>
              </w:rPr>
              <w:t>paulinecarlson.com</w:t>
            </w:r>
          </w:p>
          <w:p w14:paraId="18B9FF8A" w14:textId="77777777" w:rsidR="000168D1" w:rsidRPr="004C02C4" w:rsidRDefault="000168D1" w:rsidP="000168D1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328D170B" w14:textId="77777777" w:rsidR="000168D1" w:rsidRPr="004C02C4" w:rsidRDefault="000168D1" w:rsidP="000168D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4C02C4">
              <w:rPr>
                <w:noProof/>
                <w:color w:val="000000" w:themeColor="text1"/>
                <w:sz w:val="18"/>
                <w:szCs w:val="18"/>
              </w:rPr>
              <w:t>10556 Combie Rd #6348</w:t>
            </w:r>
            <w:r w:rsidRPr="004C02C4">
              <w:rPr>
                <w:noProof/>
                <w:color w:val="000000" w:themeColor="text1"/>
                <w:sz w:val="18"/>
                <w:szCs w:val="18"/>
              </w:rPr>
              <w:br/>
              <w:t>Auburn, CA  95602</w:t>
            </w:r>
          </w:p>
          <w:p w14:paraId="69B9C687" w14:textId="77777777" w:rsidR="000168D1" w:rsidRPr="004C02C4" w:rsidRDefault="000168D1" w:rsidP="000168D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4C02C4">
              <w:rPr>
                <w:noProof/>
                <w:color w:val="000000" w:themeColor="text1"/>
                <w:sz w:val="18"/>
                <w:szCs w:val="18"/>
              </w:rPr>
              <w:t>paulinecarlson.com</w:t>
            </w:r>
          </w:p>
          <w:p w14:paraId="17021877" w14:textId="77777777" w:rsidR="000168D1" w:rsidRPr="004C02C4" w:rsidRDefault="000168D1" w:rsidP="000168D1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2B8C2C19" w14:textId="77777777" w:rsidR="000168D1" w:rsidRPr="004C02C4" w:rsidRDefault="000168D1" w:rsidP="000168D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4C02C4">
              <w:rPr>
                <w:noProof/>
                <w:color w:val="000000" w:themeColor="text1"/>
                <w:sz w:val="18"/>
                <w:szCs w:val="18"/>
              </w:rPr>
              <w:t>linkedin.com/in/paulinecarlson</w:t>
            </w:r>
          </w:p>
          <w:p w14:paraId="2A4B1B10" w14:textId="46714487" w:rsidR="000168D1" w:rsidRPr="00FB6D1E" w:rsidRDefault="000168D1" w:rsidP="000168D1">
            <w:pPr>
              <w:rPr>
                <w:color w:val="FFFFFF" w:themeColor="background1"/>
              </w:rPr>
            </w:pPr>
          </w:p>
        </w:tc>
        <w:tc>
          <w:tcPr>
            <w:tcW w:w="7205" w:type="dxa"/>
            <w:gridSpan w:val="2"/>
            <w:tcBorders>
              <w:left w:val="nil"/>
            </w:tcBorders>
          </w:tcPr>
          <w:p w14:paraId="4F72F267" w14:textId="77777777" w:rsidR="000168D1" w:rsidRDefault="000168D1" w:rsidP="00FB6D1E">
            <w:pPr>
              <w:jc w:val="center"/>
              <w:rPr>
                <w:rFonts w:ascii="Roboto Slab" w:hAnsi="Roboto Slab"/>
                <w:sz w:val="56"/>
                <w:szCs w:val="56"/>
              </w:rPr>
            </w:pPr>
            <w:r w:rsidRPr="00FB6D1E">
              <w:rPr>
                <w:rFonts w:ascii="Roboto Slab" w:hAnsi="Roboto Slab"/>
                <w:sz w:val="56"/>
                <w:szCs w:val="56"/>
              </w:rPr>
              <w:t>PAULINE CARLSON</w:t>
            </w:r>
          </w:p>
          <w:p w14:paraId="1E59F33B" w14:textId="6B90261E" w:rsidR="000168D1" w:rsidRPr="00FB6D1E" w:rsidRDefault="000168D1" w:rsidP="00FB6D1E">
            <w:pPr>
              <w:jc w:val="center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INSTRUCTIONAL DESIGNER</w:t>
            </w:r>
          </w:p>
        </w:tc>
      </w:tr>
      <w:tr w:rsidR="000168D1" w14:paraId="32FB5382" w14:textId="77777777" w:rsidTr="004C02C4">
        <w:trPr>
          <w:trHeight w:val="1440"/>
        </w:trPr>
        <w:tc>
          <w:tcPr>
            <w:tcW w:w="1188" w:type="dxa"/>
            <w:vMerge/>
            <w:shd w:val="clear" w:color="auto" w:fill="44546A" w:themeFill="text2"/>
          </w:tcPr>
          <w:p w14:paraId="6B6AA312" w14:textId="77777777" w:rsidR="000168D1" w:rsidRPr="00FB6D1E" w:rsidRDefault="000168D1">
            <w:pPr>
              <w:rPr>
                <w:noProof/>
                <w:color w:val="FFFFFF" w:themeColor="background1"/>
              </w:rPr>
            </w:pPr>
          </w:p>
        </w:tc>
        <w:tc>
          <w:tcPr>
            <w:tcW w:w="2492" w:type="dxa"/>
            <w:vMerge/>
            <w:shd w:val="clear" w:color="auto" w:fill="BF8F00" w:themeFill="accent4" w:themeFillShade="BF"/>
          </w:tcPr>
          <w:p w14:paraId="60E53A91" w14:textId="6C1136A7" w:rsidR="000168D1" w:rsidRPr="00FB6D1E" w:rsidRDefault="000168D1">
            <w:pPr>
              <w:rPr>
                <w:noProof/>
                <w:color w:val="FFFFFF" w:themeColor="background1"/>
              </w:rPr>
            </w:pPr>
          </w:p>
        </w:tc>
        <w:tc>
          <w:tcPr>
            <w:tcW w:w="7205" w:type="dxa"/>
            <w:gridSpan w:val="2"/>
            <w:vMerge w:val="restart"/>
            <w:tcBorders>
              <w:left w:val="nil"/>
            </w:tcBorders>
          </w:tcPr>
          <w:p w14:paraId="5AD83A56" w14:textId="780A7702" w:rsidR="000168D1" w:rsidRPr="00B65AEE" w:rsidRDefault="000168D1" w:rsidP="00EC4CE9">
            <w:pPr>
              <w:ind w:left="276"/>
              <w:rPr>
                <w:rFonts w:ascii="Roboto Slab" w:hAnsi="Roboto Slab"/>
                <w:b/>
                <w:bCs/>
                <w:color w:val="CC9700"/>
                <w:sz w:val="28"/>
                <w:szCs w:val="28"/>
              </w:rPr>
            </w:pPr>
            <w:r w:rsidRPr="00B65AEE">
              <w:rPr>
                <w:rFonts w:ascii="Roboto Slab" w:hAnsi="Roboto Slab"/>
                <w:b/>
                <w:bCs/>
                <w:color w:val="CC9700"/>
                <w:sz w:val="28"/>
                <w:szCs w:val="28"/>
              </w:rPr>
              <w:t>summary statement</w:t>
            </w:r>
          </w:p>
          <w:p w14:paraId="5504C4B6" w14:textId="47005F5B" w:rsidR="000168D1" w:rsidRPr="00387DF2" w:rsidRDefault="000168D1" w:rsidP="00EC4CE9">
            <w:pPr>
              <w:ind w:left="276"/>
              <w:rPr>
                <w:rFonts w:ascii="Georgia" w:hAnsi="Georgia" w:cs="Times New Roman"/>
                <w:sz w:val="20"/>
                <w:szCs w:val="20"/>
              </w:rPr>
            </w:pPr>
            <w:r w:rsidRPr="00BF7E31">
              <w:rPr>
                <w:rFonts w:ascii="Georgia" w:hAnsi="Georgia" w:cs="Times New Roman"/>
                <w:sz w:val="20"/>
                <w:szCs w:val="20"/>
              </w:rPr>
              <w:t xml:space="preserve">Seasoned instructional designer and corporate trainer with 15+ years of experience developing impactful learning programs. Skilled course author and developer of engaging video-based content using the latest tools and technologies. Success in collaborating effectively with stakeholders to prioritize end-user understanding and maximize training outcomes. Specializations include designing and facilitating software workshops, creating user-friendly guides and reference materials, </w:t>
            </w:r>
            <w:r w:rsidR="0045028D">
              <w:rPr>
                <w:rFonts w:ascii="Georgia" w:hAnsi="Georgia" w:cs="Times New Roman"/>
                <w:sz w:val="20"/>
                <w:szCs w:val="20"/>
              </w:rPr>
              <w:t xml:space="preserve">video production, </w:t>
            </w:r>
            <w:r w:rsidRPr="00BF7E31">
              <w:rPr>
                <w:rFonts w:ascii="Georgia" w:hAnsi="Georgia" w:cs="Times New Roman"/>
                <w:sz w:val="20"/>
                <w:szCs w:val="20"/>
              </w:rPr>
              <w:t>and building in-depth online courses</w:t>
            </w:r>
            <w:r w:rsidR="0045028D">
              <w:rPr>
                <w:rFonts w:ascii="Georgia" w:hAnsi="Georgia" w:cs="Times New Roman"/>
                <w:sz w:val="20"/>
                <w:szCs w:val="20"/>
              </w:rPr>
              <w:t xml:space="preserve"> and micro-learning modules</w:t>
            </w:r>
            <w:r w:rsidRPr="00BF7E31">
              <w:rPr>
                <w:rFonts w:ascii="Georgia" w:hAnsi="Georgia" w:cs="Times New Roman"/>
                <w:sz w:val="20"/>
                <w:szCs w:val="20"/>
              </w:rPr>
              <w:t>. Proven value on User Acceptance Testing (UAT) teams to drive quality, completion, adoption, and satisfaction deliverables.</w:t>
            </w:r>
          </w:p>
        </w:tc>
      </w:tr>
      <w:tr w:rsidR="000168D1" w14:paraId="352A5413" w14:textId="77777777" w:rsidTr="004C02C4">
        <w:trPr>
          <w:trHeight w:val="964"/>
        </w:trPr>
        <w:tc>
          <w:tcPr>
            <w:tcW w:w="3680" w:type="dxa"/>
            <w:gridSpan w:val="2"/>
            <w:vMerge w:val="restart"/>
            <w:shd w:val="clear" w:color="auto" w:fill="44546A" w:themeFill="text2"/>
          </w:tcPr>
          <w:p w14:paraId="4D1E7C7D" w14:textId="77777777" w:rsidR="008C4741" w:rsidRPr="00AA2AF1" w:rsidRDefault="008C4741" w:rsidP="008C4741">
            <w:pPr>
              <w:ind w:left="90"/>
              <w:rPr>
                <w:rFonts w:ascii="Roboto Slab" w:hAnsi="Roboto Slab"/>
                <w:color w:val="CC9700"/>
                <w:sz w:val="28"/>
                <w:szCs w:val="28"/>
              </w:rPr>
            </w:pPr>
            <w:r w:rsidRPr="00AA2AF1">
              <w:rPr>
                <w:rFonts w:ascii="Roboto Slab" w:hAnsi="Roboto Slab"/>
                <w:color w:val="CC9700"/>
                <w:sz w:val="28"/>
                <w:szCs w:val="28"/>
              </w:rPr>
              <w:t>education</w:t>
            </w:r>
          </w:p>
          <w:p w14:paraId="259AB4F6" w14:textId="77777777" w:rsidR="008C4741" w:rsidRDefault="008C4741" w:rsidP="008C4741">
            <w:pPr>
              <w:ind w:left="270" w:hanging="180"/>
              <w:rPr>
                <w:noProof/>
                <w:color w:val="FFFFFF" w:themeColor="background1"/>
                <w:sz w:val="18"/>
                <w:szCs w:val="18"/>
              </w:rPr>
            </w:pPr>
            <w:r w:rsidRPr="00460372">
              <w:rPr>
                <w:noProof/>
                <w:color w:val="FFFFFF" w:themeColor="background1"/>
                <w:sz w:val="18"/>
                <w:szCs w:val="18"/>
                <w:u w:val="single"/>
              </w:rPr>
              <w:t>Associate of Science – Geography</w:t>
            </w:r>
            <w:r>
              <w:rPr>
                <w:noProof/>
                <w:color w:val="FFFFFF" w:themeColor="background1"/>
                <w:sz w:val="18"/>
                <w:szCs w:val="18"/>
              </w:rPr>
              <w:br/>
              <w:t>Sierra College, Rocklin, California</w:t>
            </w:r>
          </w:p>
          <w:p w14:paraId="3B1CFAEA" w14:textId="77777777" w:rsidR="008C4741" w:rsidRDefault="008C4741" w:rsidP="008C4741">
            <w:pPr>
              <w:ind w:left="270"/>
              <w:rPr>
                <w:noProof/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w:t>2016 – 2020</w:t>
            </w:r>
          </w:p>
          <w:p w14:paraId="61D2A9AA" w14:textId="77777777" w:rsidR="008C4741" w:rsidRPr="00460372" w:rsidRDefault="008C4741" w:rsidP="008C4741">
            <w:pPr>
              <w:ind w:left="90"/>
              <w:rPr>
                <w:noProof/>
                <w:color w:val="FFFFFF" w:themeColor="background1"/>
                <w:sz w:val="18"/>
                <w:szCs w:val="18"/>
                <w:u w:val="single"/>
              </w:rPr>
            </w:pPr>
          </w:p>
          <w:p w14:paraId="69C3C39C" w14:textId="77777777" w:rsidR="008C4741" w:rsidRDefault="008C4741" w:rsidP="008C4741">
            <w:pPr>
              <w:ind w:left="270" w:hanging="180"/>
              <w:rPr>
                <w:noProof/>
                <w:color w:val="FFFFFF" w:themeColor="background1"/>
                <w:sz w:val="18"/>
                <w:szCs w:val="18"/>
              </w:rPr>
            </w:pPr>
            <w:r w:rsidRPr="00460372">
              <w:rPr>
                <w:noProof/>
                <w:color w:val="FFFFFF" w:themeColor="background1"/>
                <w:sz w:val="18"/>
                <w:szCs w:val="18"/>
                <w:u w:val="single"/>
              </w:rPr>
              <w:t>Designated Teaching Credential</w:t>
            </w:r>
            <w:r>
              <w:rPr>
                <w:noProof/>
                <w:color w:val="FFFFFF" w:themeColor="background1"/>
                <w:sz w:val="18"/>
                <w:szCs w:val="18"/>
              </w:rPr>
              <w:br/>
              <w:t>Computer Science</w:t>
            </w:r>
            <w:r>
              <w:rPr>
                <w:noProof/>
                <w:color w:val="FFFFFF" w:themeColor="background1"/>
                <w:sz w:val="18"/>
                <w:szCs w:val="18"/>
              </w:rPr>
              <w:br/>
              <w:t>CalState San Bernardino</w:t>
            </w:r>
          </w:p>
          <w:p w14:paraId="1634243F" w14:textId="77777777" w:rsidR="008C4741" w:rsidRPr="009907CD" w:rsidRDefault="008C4741" w:rsidP="008C4741">
            <w:pPr>
              <w:ind w:left="270"/>
              <w:rPr>
                <w:noProof/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w:t>1990</w:t>
            </w:r>
          </w:p>
          <w:p w14:paraId="5394B060" w14:textId="77777777" w:rsidR="000168D1" w:rsidRPr="00FB6D1E" w:rsidRDefault="000168D1" w:rsidP="000168D1">
            <w:pPr>
              <w:rPr>
                <w:noProof/>
                <w:color w:val="FFFFFF" w:themeColor="background1"/>
              </w:rPr>
            </w:pPr>
          </w:p>
        </w:tc>
        <w:tc>
          <w:tcPr>
            <w:tcW w:w="7205" w:type="dxa"/>
            <w:gridSpan w:val="2"/>
            <w:vMerge/>
            <w:tcBorders>
              <w:left w:val="nil"/>
            </w:tcBorders>
          </w:tcPr>
          <w:p w14:paraId="0A3F303D" w14:textId="77777777" w:rsidR="000168D1" w:rsidRPr="00B65AEE" w:rsidRDefault="000168D1" w:rsidP="00EC4CE9">
            <w:pPr>
              <w:ind w:left="276"/>
              <w:rPr>
                <w:rFonts w:ascii="Roboto Slab" w:hAnsi="Roboto Slab"/>
                <w:b/>
                <w:bCs/>
                <w:color w:val="CC9700"/>
                <w:sz w:val="28"/>
                <w:szCs w:val="28"/>
              </w:rPr>
            </w:pPr>
          </w:p>
        </w:tc>
      </w:tr>
      <w:tr w:rsidR="000168D1" w14:paraId="27CC11BE" w14:textId="77777777" w:rsidTr="004C02C4">
        <w:trPr>
          <w:trHeight w:val="395"/>
        </w:trPr>
        <w:tc>
          <w:tcPr>
            <w:tcW w:w="3680" w:type="dxa"/>
            <w:gridSpan w:val="2"/>
            <w:vMerge/>
            <w:shd w:val="clear" w:color="auto" w:fill="44546A" w:themeFill="text2"/>
          </w:tcPr>
          <w:p w14:paraId="3A947408" w14:textId="20720309" w:rsidR="000168D1" w:rsidRPr="00FB6D1E" w:rsidRDefault="000168D1">
            <w:pPr>
              <w:rPr>
                <w:noProof/>
                <w:color w:val="FFFFFF" w:themeColor="background1"/>
              </w:rPr>
            </w:pPr>
          </w:p>
        </w:tc>
        <w:tc>
          <w:tcPr>
            <w:tcW w:w="7205" w:type="dxa"/>
            <w:gridSpan w:val="2"/>
            <w:tcBorders>
              <w:left w:val="nil"/>
            </w:tcBorders>
          </w:tcPr>
          <w:p w14:paraId="6C342714" w14:textId="0AAFC236" w:rsidR="000168D1" w:rsidRPr="00B65AEE" w:rsidRDefault="000168D1" w:rsidP="00387DF2">
            <w:pPr>
              <w:ind w:left="276"/>
              <w:rPr>
                <w:rFonts w:ascii="Roboto Slab" w:hAnsi="Roboto Slab"/>
                <w:b/>
                <w:bCs/>
                <w:sz w:val="28"/>
                <w:szCs w:val="28"/>
              </w:rPr>
            </w:pPr>
            <w:r w:rsidRPr="00B65AEE">
              <w:rPr>
                <w:rFonts w:ascii="Roboto Slab" w:hAnsi="Roboto Slab"/>
                <w:b/>
                <w:bCs/>
                <w:color w:val="CC9700"/>
                <w:sz w:val="28"/>
                <w:szCs w:val="28"/>
              </w:rPr>
              <w:t>work experience</w:t>
            </w:r>
          </w:p>
        </w:tc>
      </w:tr>
      <w:tr w:rsidR="000168D1" w14:paraId="1554D528" w14:textId="5AC972E8" w:rsidTr="004C02C4">
        <w:trPr>
          <w:trHeight w:val="276"/>
        </w:trPr>
        <w:tc>
          <w:tcPr>
            <w:tcW w:w="3680" w:type="dxa"/>
            <w:gridSpan w:val="2"/>
            <w:vMerge/>
            <w:shd w:val="clear" w:color="auto" w:fill="44546A" w:themeFill="text2"/>
          </w:tcPr>
          <w:p w14:paraId="4ABFD6A7" w14:textId="2E3D75ED" w:rsidR="000168D1" w:rsidRPr="00FB6D1E" w:rsidRDefault="000168D1">
            <w:pPr>
              <w:rPr>
                <w:noProof/>
                <w:color w:val="FFFFFF" w:themeColor="background1"/>
              </w:rPr>
            </w:pPr>
          </w:p>
        </w:tc>
        <w:tc>
          <w:tcPr>
            <w:tcW w:w="1810" w:type="dxa"/>
            <w:vMerge w:val="restart"/>
            <w:tcBorders>
              <w:left w:val="nil"/>
            </w:tcBorders>
          </w:tcPr>
          <w:p w14:paraId="5DC947AB" w14:textId="228BDCFB" w:rsidR="000168D1" w:rsidRDefault="000168D1" w:rsidP="00387DF2">
            <w:pPr>
              <w:ind w:left="276"/>
              <w:rPr>
                <w:sz w:val="20"/>
                <w:szCs w:val="20"/>
              </w:rPr>
            </w:pPr>
            <w:r w:rsidRPr="00EC4CE9">
              <w:rPr>
                <w:sz w:val="20"/>
                <w:szCs w:val="20"/>
              </w:rPr>
              <w:t xml:space="preserve">March 2022 – </w:t>
            </w:r>
            <w:r>
              <w:rPr>
                <w:sz w:val="20"/>
                <w:szCs w:val="20"/>
              </w:rPr>
              <w:br/>
              <w:t>P</w:t>
            </w:r>
            <w:r w:rsidRPr="00EC4CE9">
              <w:rPr>
                <w:sz w:val="20"/>
                <w:szCs w:val="20"/>
              </w:rPr>
              <w:t>resent</w:t>
            </w:r>
          </w:p>
          <w:p w14:paraId="6627A56C" w14:textId="77777777" w:rsidR="000168D1" w:rsidRPr="006639D1" w:rsidRDefault="000168D1" w:rsidP="00387DF2">
            <w:pPr>
              <w:ind w:left="276"/>
              <w:rPr>
                <w:sz w:val="20"/>
                <w:szCs w:val="20"/>
              </w:rPr>
            </w:pPr>
          </w:p>
          <w:p w14:paraId="5B1F82D6" w14:textId="77777777" w:rsidR="000168D1" w:rsidRPr="006639D1" w:rsidRDefault="000168D1" w:rsidP="00387DF2">
            <w:pPr>
              <w:ind w:left="276"/>
              <w:rPr>
                <w:sz w:val="20"/>
                <w:szCs w:val="20"/>
              </w:rPr>
            </w:pPr>
          </w:p>
          <w:p w14:paraId="75914E52" w14:textId="77777777" w:rsidR="000168D1" w:rsidRPr="006639D1" w:rsidRDefault="000168D1" w:rsidP="00387DF2">
            <w:pPr>
              <w:ind w:left="276"/>
              <w:rPr>
                <w:sz w:val="20"/>
                <w:szCs w:val="20"/>
              </w:rPr>
            </w:pPr>
          </w:p>
          <w:p w14:paraId="783E6F1F" w14:textId="77777777" w:rsidR="000168D1" w:rsidRPr="006639D1" w:rsidRDefault="000168D1" w:rsidP="00387DF2">
            <w:pPr>
              <w:ind w:left="276"/>
              <w:rPr>
                <w:sz w:val="20"/>
                <w:szCs w:val="20"/>
              </w:rPr>
            </w:pPr>
          </w:p>
          <w:p w14:paraId="6C5C0360" w14:textId="77777777" w:rsidR="000168D1" w:rsidRDefault="000168D1" w:rsidP="00387DF2">
            <w:pPr>
              <w:ind w:left="276"/>
              <w:rPr>
                <w:sz w:val="20"/>
                <w:szCs w:val="20"/>
              </w:rPr>
            </w:pPr>
          </w:p>
          <w:p w14:paraId="33F73786" w14:textId="77777777" w:rsidR="00176E4E" w:rsidRDefault="00176E4E" w:rsidP="00387DF2">
            <w:pPr>
              <w:ind w:left="276"/>
              <w:rPr>
                <w:sz w:val="20"/>
                <w:szCs w:val="20"/>
              </w:rPr>
            </w:pPr>
          </w:p>
          <w:p w14:paraId="1E4BA4D1" w14:textId="3EFABB7B" w:rsidR="000168D1" w:rsidRDefault="000168D1" w:rsidP="00387DF2">
            <w:pPr>
              <w:ind w:left="276"/>
              <w:rPr>
                <w:sz w:val="20"/>
                <w:szCs w:val="20"/>
              </w:rPr>
            </w:pPr>
            <w:r w:rsidRPr="006639D1">
              <w:rPr>
                <w:sz w:val="20"/>
                <w:szCs w:val="20"/>
              </w:rPr>
              <w:t xml:space="preserve">May 2022 – </w:t>
            </w:r>
            <w:r>
              <w:rPr>
                <w:sz w:val="20"/>
                <w:szCs w:val="20"/>
              </w:rPr>
              <w:br/>
            </w:r>
            <w:r w:rsidRPr="006639D1">
              <w:rPr>
                <w:sz w:val="20"/>
                <w:szCs w:val="20"/>
              </w:rPr>
              <w:t>November 2022</w:t>
            </w:r>
          </w:p>
          <w:p w14:paraId="0340F436" w14:textId="77777777" w:rsidR="0045028D" w:rsidRDefault="0045028D" w:rsidP="00387DF2">
            <w:pPr>
              <w:ind w:left="276"/>
              <w:rPr>
                <w:sz w:val="20"/>
                <w:szCs w:val="20"/>
              </w:rPr>
            </w:pPr>
          </w:p>
          <w:p w14:paraId="14FDC7BE" w14:textId="77777777" w:rsidR="0045028D" w:rsidRDefault="0045028D" w:rsidP="00387DF2">
            <w:pPr>
              <w:ind w:left="276"/>
              <w:rPr>
                <w:sz w:val="20"/>
                <w:szCs w:val="20"/>
              </w:rPr>
            </w:pPr>
          </w:p>
          <w:p w14:paraId="66D76F03" w14:textId="77777777" w:rsidR="0045028D" w:rsidRDefault="0045028D" w:rsidP="00387DF2">
            <w:pPr>
              <w:ind w:left="276"/>
              <w:rPr>
                <w:sz w:val="20"/>
                <w:szCs w:val="20"/>
              </w:rPr>
            </w:pPr>
          </w:p>
          <w:p w14:paraId="0A85042A" w14:textId="77777777" w:rsidR="0045028D" w:rsidRDefault="0045028D" w:rsidP="00387DF2">
            <w:pPr>
              <w:ind w:left="276"/>
              <w:rPr>
                <w:sz w:val="20"/>
                <w:szCs w:val="20"/>
              </w:rPr>
            </w:pPr>
          </w:p>
          <w:p w14:paraId="3532E774" w14:textId="77777777" w:rsidR="0045028D" w:rsidRDefault="0045028D" w:rsidP="00387DF2">
            <w:pPr>
              <w:ind w:left="276"/>
              <w:rPr>
                <w:sz w:val="20"/>
                <w:szCs w:val="20"/>
              </w:rPr>
            </w:pPr>
          </w:p>
          <w:p w14:paraId="21E89A16" w14:textId="77777777" w:rsidR="0045028D" w:rsidRDefault="0045028D" w:rsidP="00387DF2">
            <w:pPr>
              <w:ind w:left="276"/>
              <w:rPr>
                <w:sz w:val="20"/>
                <w:szCs w:val="20"/>
              </w:rPr>
            </w:pPr>
          </w:p>
          <w:p w14:paraId="10A248AE" w14:textId="77777777" w:rsidR="0045028D" w:rsidRDefault="0045028D" w:rsidP="00387DF2">
            <w:pPr>
              <w:ind w:left="276"/>
              <w:rPr>
                <w:sz w:val="20"/>
                <w:szCs w:val="20"/>
              </w:rPr>
            </w:pPr>
          </w:p>
          <w:p w14:paraId="52670E43" w14:textId="77777777" w:rsidR="0045028D" w:rsidRDefault="0045028D" w:rsidP="00387DF2">
            <w:pPr>
              <w:ind w:left="276"/>
              <w:rPr>
                <w:sz w:val="20"/>
                <w:szCs w:val="20"/>
              </w:rPr>
            </w:pPr>
          </w:p>
          <w:p w14:paraId="292EE0B6" w14:textId="77777777" w:rsidR="0045028D" w:rsidRDefault="0045028D" w:rsidP="00387DF2">
            <w:pPr>
              <w:ind w:left="276"/>
              <w:rPr>
                <w:sz w:val="20"/>
                <w:szCs w:val="20"/>
              </w:rPr>
            </w:pPr>
          </w:p>
          <w:p w14:paraId="3C9AAFBE" w14:textId="121ACCC8" w:rsidR="0045028D" w:rsidRPr="006639D1" w:rsidRDefault="0045028D" w:rsidP="00387DF2">
            <w:pPr>
              <w:ind w:left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2019 – </w:t>
            </w:r>
            <w:r>
              <w:rPr>
                <w:sz w:val="20"/>
                <w:szCs w:val="20"/>
              </w:rPr>
              <w:br/>
              <w:t>August 2022</w:t>
            </w:r>
          </w:p>
        </w:tc>
        <w:tc>
          <w:tcPr>
            <w:tcW w:w="5395" w:type="dxa"/>
            <w:vMerge w:val="restart"/>
          </w:tcPr>
          <w:p w14:paraId="676C28DE" w14:textId="77777777" w:rsidR="000168D1" w:rsidRPr="00387DF2" w:rsidRDefault="000168D1" w:rsidP="00EC4CE9">
            <w:pPr>
              <w:rPr>
                <w:b/>
                <w:bCs/>
              </w:rPr>
            </w:pPr>
            <w:r w:rsidRPr="00387DF2">
              <w:rPr>
                <w:b/>
                <w:bCs/>
              </w:rPr>
              <w:t>Corporate Trainer</w:t>
            </w:r>
          </w:p>
          <w:p w14:paraId="3EFC88EF" w14:textId="77777777" w:rsidR="000168D1" w:rsidRPr="00387DF2" w:rsidRDefault="000168D1" w:rsidP="00EC4CE9">
            <w:pPr>
              <w:rPr>
                <w:color w:val="483700"/>
                <w:sz w:val="20"/>
                <w:szCs w:val="20"/>
              </w:rPr>
            </w:pPr>
            <w:r w:rsidRPr="00460372">
              <w:rPr>
                <w:b/>
                <w:bCs/>
                <w:color w:val="483700"/>
                <w:sz w:val="20"/>
                <w:szCs w:val="20"/>
              </w:rPr>
              <w:t>American Honda Motor Company</w:t>
            </w:r>
          </w:p>
          <w:p w14:paraId="4A08A4D7" w14:textId="208A975C" w:rsidR="000168D1" w:rsidRDefault="000168D1" w:rsidP="00D8632A">
            <w:pPr>
              <w:ind w:left="291"/>
              <w:rPr>
                <w:rFonts w:ascii="Georgia" w:hAnsi="Georgia" w:cs="Times New Roman"/>
                <w:sz w:val="20"/>
                <w:szCs w:val="20"/>
              </w:rPr>
            </w:pPr>
            <w:r w:rsidRPr="00D8632A">
              <w:rPr>
                <w:rFonts w:ascii="Georgia" w:hAnsi="Georgia" w:cs="Times New Roman"/>
                <w:sz w:val="20"/>
                <w:szCs w:val="20"/>
              </w:rPr>
              <w:t xml:space="preserve">Design and facilitate engaging technical </w:t>
            </w:r>
            <w:r>
              <w:rPr>
                <w:rFonts w:ascii="Georgia" w:hAnsi="Georgia" w:cs="Times New Roman"/>
                <w:sz w:val="20"/>
                <w:szCs w:val="20"/>
              </w:rPr>
              <w:t>micro-learning</w:t>
            </w:r>
            <w:r w:rsidRPr="00D8632A">
              <w:rPr>
                <w:rFonts w:ascii="Georgia" w:hAnsi="Georgia" w:cs="Times New Roman"/>
                <w:sz w:val="20"/>
                <w:szCs w:val="20"/>
              </w:rPr>
              <w:t xml:space="preserve"> sessions for adult learners across Honda utilizing needs assessments and proven instructional design methodologies. Monitor participation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and </w:t>
            </w:r>
            <w:r w:rsidRPr="00D8632A">
              <w:rPr>
                <w:rFonts w:ascii="Georgia" w:hAnsi="Georgia" w:cs="Times New Roman"/>
                <w:sz w:val="20"/>
                <w:szCs w:val="20"/>
              </w:rPr>
              <w:t>maintain detailed records of user attendance</w:t>
            </w:r>
            <w:r>
              <w:rPr>
                <w:rFonts w:ascii="Georgia" w:hAnsi="Georgia" w:cs="Times New Roman"/>
                <w:sz w:val="20"/>
                <w:szCs w:val="20"/>
              </w:rPr>
              <w:t>.</w:t>
            </w:r>
          </w:p>
          <w:p w14:paraId="34731BB5" w14:textId="77777777" w:rsidR="00176E4E" w:rsidRDefault="00176E4E" w:rsidP="00D8632A">
            <w:pPr>
              <w:ind w:left="291"/>
              <w:rPr>
                <w:rFonts w:ascii="Roboto Slab" w:hAnsi="Roboto Slab"/>
                <w:sz w:val="20"/>
                <w:szCs w:val="20"/>
              </w:rPr>
            </w:pPr>
          </w:p>
          <w:p w14:paraId="48A8AC2A" w14:textId="463F5A09" w:rsidR="000168D1" w:rsidRDefault="000168D1" w:rsidP="006639D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Lead Instructional Designer</w:t>
            </w:r>
          </w:p>
          <w:p w14:paraId="09E19BDB" w14:textId="77777777" w:rsidR="000168D1" w:rsidRPr="00460372" w:rsidRDefault="000168D1" w:rsidP="006639D1">
            <w:pPr>
              <w:rPr>
                <w:b/>
                <w:bCs/>
                <w:color w:val="483700"/>
                <w:sz w:val="20"/>
                <w:szCs w:val="20"/>
              </w:rPr>
            </w:pPr>
            <w:r w:rsidRPr="00460372">
              <w:rPr>
                <w:b/>
                <w:bCs/>
                <w:color w:val="483700"/>
                <w:sz w:val="20"/>
                <w:szCs w:val="20"/>
              </w:rPr>
              <w:t>Pacific Gas and Electric Company</w:t>
            </w:r>
          </w:p>
          <w:p w14:paraId="7AE675B4" w14:textId="77777777" w:rsidR="000168D1" w:rsidRDefault="000168D1" w:rsidP="00D8632A">
            <w:pPr>
              <w:ind w:left="291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Pr="00D8632A">
              <w:rPr>
                <w:rFonts w:ascii="Georgia" w:hAnsi="Georgia" w:cs="Times New Roman"/>
                <w:sz w:val="20"/>
                <w:szCs w:val="20"/>
              </w:rPr>
              <w:t>levate</w:t>
            </w:r>
            <w:r>
              <w:rPr>
                <w:rFonts w:ascii="Georgia" w:hAnsi="Georgia" w:cs="Times New Roman"/>
                <w:sz w:val="20"/>
                <w:szCs w:val="20"/>
              </w:rPr>
              <w:t>d</w:t>
            </w:r>
            <w:r w:rsidRPr="00D8632A">
              <w:rPr>
                <w:rFonts w:ascii="Georgia" w:hAnsi="Georgia" w:cs="Times New Roman"/>
                <w:sz w:val="20"/>
                <w:szCs w:val="20"/>
              </w:rPr>
              <w:t xml:space="preserve"> the standard of training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using a creative </w:t>
            </w:r>
            <w:r w:rsidRPr="00D8632A">
              <w:rPr>
                <w:rFonts w:ascii="Georgia" w:hAnsi="Georgia" w:cs="Times New Roman"/>
                <w:sz w:val="20"/>
                <w:szCs w:val="20"/>
              </w:rPr>
              <w:t>instructional design</w:t>
            </w:r>
            <w:r>
              <w:rPr>
                <w:rFonts w:ascii="Georgia" w:hAnsi="Georgia" w:cs="Times New Roman"/>
                <w:sz w:val="20"/>
                <w:szCs w:val="20"/>
              </w:rPr>
              <w:t>, creating captivating infographics and</w:t>
            </w:r>
            <w:r w:rsidRPr="00D8632A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>designing</w:t>
            </w:r>
            <w:r w:rsidRPr="00D8632A">
              <w:rPr>
                <w:rFonts w:ascii="Georgia" w:hAnsi="Georgia" w:cs="Times New Roman"/>
                <w:sz w:val="20"/>
                <w:szCs w:val="20"/>
              </w:rPr>
              <w:t xml:space="preserve"> logos</w:t>
            </w:r>
            <w:r>
              <w:rPr>
                <w:rFonts w:ascii="Georgia" w:hAnsi="Georgia" w:cs="Times New Roman"/>
                <w:sz w:val="20"/>
                <w:szCs w:val="20"/>
              </w:rPr>
              <w:t>, icons, and other</w:t>
            </w:r>
            <w:r w:rsidRPr="00D8632A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>graphic</w:t>
            </w:r>
            <w:r w:rsidRPr="00D8632A">
              <w:rPr>
                <w:rFonts w:ascii="Georgia" w:hAnsi="Georgia" w:cs="Times New Roman"/>
                <w:sz w:val="20"/>
                <w:szCs w:val="20"/>
              </w:rPr>
              <w:t xml:space="preserve"> elements </w:t>
            </w:r>
            <w:r>
              <w:rPr>
                <w:rFonts w:ascii="Georgia" w:hAnsi="Georgia" w:cs="Times New Roman"/>
                <w:sz w:val="20"/>
                <w:szCs w:val="20"/>
              </w:rPr>
              <w:t>crucial to</w:t>
            </w:r>
            <w:r w:rsidRPr="00D8632A">
              <w:rPr>
                <w:rFonts w:ascii="Georgia" w:hAnsi="Georgia" w:cs="Times New Roman"/>
                <w:sz w:val="20"/>
                <w:szCs w:val="20"/>
              </w:rPr>
              <w:t xml:space="preserve"> corporate communications. These skills collectively contributed to a dynamic and visually enriched approach to training and corporate communication throughout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the company</w:t>
            </w:r>
            <w:r w:rsidRPr="00D8632A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Participant enrollment increased by over 10%.</w:t>
            </w:r>
          </w:p>
          <w:p w14:paraId="555F517C" w14:textId="77777777" w:rsidR="0045028D" w:rsidRDefault="0045028D" w:rsidP="00D8632A">
            <w:pPr>
              <w:ind w:left="291"/>
              <w:rPr>
                <w:rFonts w:ascii="Georgia" w:hAnsi="Georgia" w:cs="Times New Roman"/>
                <w:sz w:val="20"/>
                <w:szCs w:val="20"/>
              </w:rPr>
            </w:pPr>
          </w:p>
          <w:p w14:paraId="2A61CD08" w14:textId="77777777" w:rsidR="0045028D" w:rsidRDefault="0045028D" w:rsidP="0045028D">
            <w:pPr>
              <w:rPr>
                <w:rFonts w:ascii="Georgia" w:hAnsi="Georgia" w:cs="Times New Roman"/>
                <w:sz w:val="20"/>
                <w:szCs w:val="20"/>
              </w:rPr>
            </w:pPr>
            <w:r w:rsidRPr="0045028D">
              <w:rPr>
                <w:b/>
                <w:bCs/>
              </w:rPr>
              <w:t>Lead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45028D">
              <w:rPr>
                <w:b/>
                <w:bCs/>
              </w:rPr>
              <w:t>Instructional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45028D">
              <w:rPr>
                <w:b/>
                <w:bCs/>
              </w:rPr>
              <w:t>Designer</w:t>
            </w:r>
          </w:p>
          <w:p w14:paraId="7D4A01BF" w14:textId="347AF26C" w:rsidR="0045028D" w:rsidRPr="00EC4CE9" w:rsidRDefault="0045028D" w:rsidP="0045028D">
            <w:pPr>
              <w:rPr>
                <w:rFonts w:ascii="Roboto Slab" w:hAnsi="Roboto Slab"/>
                <w:sz w:val="20"/>
                <w:szCs w:val="20"/>
              </w:rPr>
            </w:pPr>
            <w:r w:rsidRPr="0045028D">
              <w:rPr>
                <w:b/>
                <w:bCs/>
                <w:color w:val="483700"/>
                <w:sz w:val="20"/>
                <w:szCs w:val="20"/>
              </w:rPr>
              <w:t>ServiceHub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45028D">
              <w:rPr>
                <w:b/>
                <w:bCs/>
                <w:color w:val="483700"/>
                <w:sz w:val="20"/>
                <w:szCs w:val="20"/>
              </w:rPr>
              <w:t>Inc</w:t>
            </w:r>
          </w:p>
        </w:tc>
      </w:tr>
      <w:tr w:rsidR="000168D1" w14:paraId="391A43DB" w14:textId="5BD8C81C" w:rsidTr="004C02C4">
        <w:trPr>
          <w:trHeight w:val="144"/>
        </w:trPr>
        <w:tc>
          <w:tcPr>
            <w:tcW w:w="3680" w:type="dxa"/>
            <w:gridSpan w:val="2"/>
            <w:shd w:val="clear" w:color="auto" w:fill="44546A" w:themeFill="text2"/>
          </w:tcPr>
          <w:p w14:paraId="42D37300" w14:textId="77777777" w:rsidR="000168D1" w:rsidRPr="00AA2AF1" w:rsidRDefault="000168D1" w:rsidP="000168D1">
            <w:pPr>
              <w:ind w:left="90"/>
              <w:rPr>
                <w:rFonts w:ascii="Roboto Slab" w:hAnsi="Roboto Slab"/>
                <w:color w:val="CC9700"/>
                <w:sz w:val="28"/>
                <w:szCs w:val="28"/>
              </w:rPr>
            </w:pPr>
            <w:r w:rsidRPr="00AA2AF1">
              <w:rPr>
                <w:rFonts w:ascii="Roboto Slab" w:hAnsi="Roboto Slab"/>
                <w:color w:val="CC9700"/>
                <w:sz w:val="28"/>
                <w:szCs w:val="28"/>
              </w:rPr>
              <w:t>expertise</w:t>
            </w:r>
          </w:p>
          <w:p w14:paraId="44EFAD94" w14:textId="77777777" w:rsidR="000168D1" w:rsidRPr="004C02C4" w:rsidRDefault="000168D1" w:rsidP="000168D1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04C02C4">
              <w:rPr>
                <w:rFonts w:eastAsia="Times New Roman"/>
                <w:color w:val="FFFFFF" w:themeColor="background1"/>
                <w:sz w:val="18"/>
                <w:szCs w:val="18"/>
              </w:rPr>
              <w:t>Developed a standalone school management software solution</w:t>
            </w:r>
          </w:p>
          <w:p w14:paraId="39E2D3CB" w14:textId="77777777" w:rsidR="000168D1" w:rsidRPr="004C02C4" w:rsidRDefault="000168D1" w:rsidP="000168D1">
            <w:pPr>
              <w:numPr>
                <w:ilvl w:val="0"/>
                <w:numId w:val="4"/>
              </w:numPr>
              <w:spacing w:before="100" w:beforeAutospacing="1" w:after="100" w:afterAutospacing="1"/>
              <w:ind w:left="360" w:hanging="180"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04C02C4">
              <w:rPr>
                <w:rFonts w:eastAsia="Times New Roman"/>
                <w:color w:val="FFFFFF" w:themeColor="background1"/>
                <w:sz w:val="18"/>
                <w:szCs w:val="18"/>
              </w:rPr>
              <w:t>Certified Virtual Trainer</w:t>
            </w:r>
          </w:p>
          <w:p w14:paraId="4DE3E218" w14:textId="77777777" w:rsidR="000168D1" w:rsidRPr="004C02C4" w:rsidRDefault="000168D1" w:rsidP="000168D1">
            <w:pPr>
              <w:numPr>
                <w:ilvl w:val="0"/>
                <w:numId w:val="4"/>
              </w:numPr>
              <w:spacing w:before="100" w:beforeAutospacing="1" w:after="100" w:afterAutospacing="1"/>
              <w:ind w:left="360" w:hanging="180"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04C02C4">
              <w:rPr>
                <w:rFonts w:eastAsia="Times New Roman"/>
                <w:color w:val="FFFFFF" w:themeColor="background1"/>
                <w:sz w:val="18"/>
                <w:szCs w:val="18"/>
              </w:rPr>
              <w:t>ERP Trainer and Field Support</w:t>
            </w:r>
          </w:p>
          <w:p w14:paraId="3A659A45" w14:textId="77777777" w:rsidR="000168D1" w:rsidRPr="004C02C4" w:rsidRDefault="000168D1" w:rsidP="000168D1">
            <w:pPr>
              <w:numPr>
                <w:ilvl w:val="0"/>
                <w:numId w:val="4"/>
              </w:numPr>
              <w:spacing w:before="100" w:beforeAutospacing="1" w:after="100" w:afterAutospacing="1"/>
              <w:ind w:left="360" w:hanging="180"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04C02C4">
              <w:rPr>
                <w:rFonts w:eastAsia="Times New Roman"/>
                <w:color w:val="FFFFFF" w:themeColor="background1"/>
                <w:sz w:val="18"/>
                <w:szCs w:val="18"/>
              </w:rPr>
              <w:t>Instructional Designer and Technical Writer</w:t>
            </w:r>
          </w:p>
          <w:p w14:paraId="66DC23F4" w14:textId="77777777" w:rsidR="000168D1" w:rsidRPr="004C02C4" w:rsidRDefault="000168D1" w:rsidP="000168D1">
            <w:pPr>
              <w:numPr>
                <w:ilvl w:val="0"/>
                <w:numId w:val="4"/>
              </w:numPr>
              <w:spacing w:before="100" w:beforeAutospacing="1" w:after="100" w:afterAutospacing="1"/>
              <w:ind w:left="360" w:hanging="180"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04C02C4">
              <w:rPr>
                <w:rFonts w:eastAsia="Times New Roman"/>
                <w:color w:val="FFFFFF" w:themeColor="background1"/>
                <w:sz w:val="18"/>
                <w:szCs w:val="18"/>
              </w:rPr>
              <w:t>Microsoft Office Products Expert</w:t>
            </w:r>
          </w:p>
          <w:p w14:paraId="265C2E25" w14:textId="77777777" w:rsidR="000168D1" w:rsidRPr="004C02C4" w:rsidRDefault="000168D1" w:rsidP="000168D1">
            <w:pPr>
              <w:numPr>
                <w:ilvl w:val="0"/>
                <w:numId w:val="4"/>
              </w:numPr>
              <w:spacing w:before="100" w:beforeAutospacing="1"/>
              <w:ind w:left="360" w:hanging="180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C02C4">
              <w:rPr>
                <w:rFonts w:eastAsia="Times New Roman"/>
                <w:color w:val="FFFFFF" w:themeColor="background1"/>
                <w:sz w:val="18"/>
                <w:szCs w:val="18"/>
              </w:rPr>
              <w:t>Organizational Development Facilitator</w:t>
            </w:r>
          </w:p>
          <w:p w14:paraId="6E8564DE" w14:textId="77777777" w:rsidR="000168D1" w:rsidRDefault="000168D1" w:rsidP="000168D1">
            <w:pPr>
              <w:spacing w:line="180" w:lineRule="exact"/>
              <w:ind w:left="180"/>
              <w:rPr>
                <w:noProof/>
                <w:color w:val="FFFFFF" w:themeColor="background1"/>
                <w:sz w:val="18"/>
                <w:szCs w:val="18"/>
              </w:rPr>
            </w:pPr>
          </w:p>
          <w:p w14:paraId="0E7B9422" w14:textId="77777777" w:rsidR="00FF4BAF" w:rsidRPr="004C02C4" w:rsidRDefault="00FF4BAF" w:rsidP="00FF4BAF">
            <w:pPr>
              <w:ind w:left="86"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0AA2AF1">
              <w:rPr>
                <w:rFonts w:ascii="Roboto Slab" w:hAnsi="Roboto Slab"/>
                <w:color w:val="CC9700"/>
                <w:sz w:val="28"/>
                <w:szCs w:val="28"/>
              </w:rPr>
              <w:t>software utilized</w:t>
            </w:r>
            <w:r>
              <w:rPr>
                <w:rFonts w:ascii="Roboto Slab" w:hAnsi="Roboto Slab"/>
                <w:color w:val="FFFFFF" w:themeColor="background1"/>
                <w:sz w:val="28"/>
                <w:szCs w:val="28"/>
              </w:rPr>
              <w:br/>
            </w:r>
            <w:r w:rsidRPr="004C02C4">
              <w:rPr>
                <w:rFonts w:eastAsia="Times New Roman"/>
                <w:color w:val="FFFFFF" w:themeColor="background1"/>
                <w:sz w:val="18"/>
                <w:szCs w:val="18"/>
                <w:u w:val="single"/>
              </w:rPr>
              <w:t>Required Knowledge Software</w:t>
            </w:r>
            <w:r w:rsidRPr="004C02C4">
              <w:rPr>
                <w:rFonts w:eastAsia="Times New Roman"/>
                <w:color w:val="FFFFFF" w:themeColor="background1"/>
                <w:sz w:val="18"/>
                <w:szCs w:val="18"/>
              </w:rPr>
              <w:t>:</w:t>
            </w:r>
          </w:p>
          <w:p w14:paraId="35EE9D04" w14:textId="77777777" w:rsidR="00FF4BAF" w:rsidRPr="004C02C4" w:rsidRDefault="00FF4BAF" w:rsidP="00FF4BAF">
            <w:pPr>
              <w:pStyle w:val="ListParagraph"/>
              <w:numPr>
                <w:ilvl w:val="0"/>
                <w:numId w:val="5"/>
              </w:numPr>
              <w:spacing w:line="180" w:lineRule="exact"/>
              <w:ind w:left="360" w:hanging="180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C02C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All Microsoft Office Products</w:t>
            </w:r>
          </w:p>
          <w:p w14:paraId="1E0A72EE" w14:textId="77777777" w:rsidR="00FF4BAF" w:rsidRPr="004C02C4" w:rsidRDefault="00FF4BAF" w:rsidP="00FF4BAF">
            <w:pPr>
              <w:spacing w:before="100" w:beforeAutospacing="1" w:line="180" w:lineRule="exact"/>
              <w:ind w:left="90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C02C4">
              <w:rPr>
                <w:rFonts w:eastAsia="Times New Roman"/>
                <w:color w:val="FFFFFF" w:themeColor="background1"/>
                <w:sz w:val="18"/>
                <w:szCs w:val="18"/>
                <w:u w:val="single"/>
              </w:rPr>
              <w:t>Facilitation Software</w:t>
            </w:r>
            <w:r w:rsidRPr="004C02C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:</w:t>
            </w:r>
          </w:p>
          <w:p w14:paraId="3032DDD3" w14:textId="77777777" w:rsidR="0045028D" w:rsidRPr="004C02C4" w:rsidRDefault="0045028D" w:rsidP="0045028D">
            <w:pPr>
              <w:pStyle w:val="ListParagraph"/>
              <w:numPr>
                <w:ilvl w:val="0"/>
                <w:numId w:val="5"/>
              </w:numPr>
              <w:spacing w:line="180" w:lineRule="exact"/>
              <w:ind w:left="360" w:hanging="180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C02C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Microsoft Teams, WebEx, </w:t>
            </w:r>
            <w:proofErr w:type="spellStart"/>
            <w:r w:rsidRPr="004C02C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GoTo</w:t>
            </w:r>
            <w:proofErr w:type="spellEnd"/>
            <w:r w:rsidRPr="004C02C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 Trainer, Zoom, Adobe Connect</w:t>
            </w:r>
          </w:p>
          <w:p w14:paraId="20F3DC68" w14:textId="23F435B5" w:rsidR="00FF4BAF" w:rsidRPr="000168D1" w:rsidRDefault="00FF4BAF" w:rsidP="000168D1">
            <w:pPr>
              <w:spacing w:line="180" w:lineRule="exact"/>
              <w:ind w:left="180"/>
              <w:rPr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nil"/>
            </w:tcBorders>
          </w:tcPr>
          <w:p w14:paraId="23F2EA7B" w14:textId="6B7274B3" w:rsidR="000168D1" w:rsidRPr="00EC4CE9" w:rsidRDefault="000168D1" w:rsidP="00387DF2">
            <w:pPr>
              <w:ind w:left="276"/>
              <w:rPr>
                <w:sz w:val="20"/>
                <w:szCs w:val="20"/>
              </w:rPr>
            </w:pPr>
          </w:p>
        </w:tc>
        <w:tc>
          <w:tcPr>
            <w:tcW w:w="5395" w:type="dxa"/>
            <w:vMerge/>
          </w:tcPr>
          <w:p w14:paraId="2681C0AD" w14:textId="77777777" w:rsidR="000168D1" w:rsidRPr="00EC4CE9" w:rsidRDefault="000168D1">
            <w:pPr>
              <w:rPr>
                <w:sz w:val="20"/>
                <w:szCs w:val="20"/>
              </w:rPr>
            </w:pPr>
          </w:p>
        </w:tc>
      </w:tr>
      <w:tr w:rsidR="000168D1" w14:paraId="30E48082" w14:textId="07EA7DA9" w:rsidTr="004C02C4">
        <w:trPr>
          <w:trHeight w:val="446"/>
        </w:trPr>
        <w:tc>
          <w:tcPr>
            <w:tcW w:w="3680" w:type="dxa"/>
            <w:gridSpan w:val="2"/>
            <w:vMerge w:val="restart"/>
            <w:shd w:val="clear" w:color="auto" w:fill="44546A" w:themeFill="text2"/>
          </w:tcPr>
          <w:p w14:paraId="4FE531B8" w14:textId="77777777" w:rsidR="000168D1" w:rsidRPr="004C02C4" w:rsidRDefault="000168D1" w:rsidP="000168D1">
            <w:pPr>
              <w:spacing w:before="100" w:beforeAutospacing="1" w:line="180" w:lineRule="exact"/>
              <w:ind w:left="90"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04C02C4">
              <w:rPr>
                <w:rFonts w:eastAsia="Times New Roman"/>
                <w:color w:val="FFFFFF" w:themeColor="background1"/>
                <w:sz w:val="18"/>
                <w:szCs w:val="18"/>
                <w:u w:val="single"/>
              </w:rPr>
              <w:t>Instructional Design Software</w:t>
            </w:r>
            <w:r w:rsidRPr="004C02C4">
              <w:rPr>
                <w:rFonts w:eastAsia="Times New Roman"/>
                <w:color w:val="FFFFFF" w:themeColor="background1"/>
                <w:sz w:val="18"/>
                <w:szCs w:val="18"/>
              </w:rPr>
              <w:t xml:space="preserve">: </w:t>
            </w:r>
          </w:p>
          <w:p w14:paraId="26B13BA2" w14:textId="77777777" w:rsidR="000168D1" w:rsidRPr="004C02C4" w:rsidRDefault="000168D1" w:rsidP="000168D1">
            <w:pPr>
              <w:pStyle w:val="ListParagraph"/>
              <w:numPr>
                <w:ilvl w:val="0"/>
                <w:numId w:val="5"/>
              </w:numPr>
              <w:spacing w:line="180" w:lineRule="exact"/>
              <w:ind w:left="360" w:hanging="180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C02C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Articulate 360, Storyboard, Camtasia, Adobe Illustrator, Adobe Photoshop</w:t>
            </w:r>
          </w:p>
          <w:p w14:paraId="78497CE1" w14:textId="77777777" w:rsidR="000168D1" w:rsidRPr="004C02C4" w:rsidRDefault="000168D1" w:rsidP="000168D1">
            <w:pPr>
              <w:spacing w:before="100" w:beforeAutospacing="1" w:line="180" w:lineRule="exact"/>
              <w:ind w:left="90"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04C02C4">
              <w:rPr>
                <w:rFonts w:eastAsia="Times New Roman"/>
                <w:color w:val="FFFFFF" w:themeColor="background1"/>
                <w:sz w:val="18"/>
                <w:szCs w:val="18"/>
                <w:u w:val="single"/>
              </w:rPr>
              <w:t>Geographic Information Software</w:t>
            </w:r>
            <w:r w:rsidRPr="004C02C4">
              <w:rPr>
                <w:rFonts w:eastAsia="Times New Roman"/>
                <w:color w:val="FFFFFF" w:themeColor="background1"/>
                <w:sz w:val="18"/>
                <w:szCs w:val="18"/>
              </w:rPr>
              <w:t>:</w:t>
            </w:r>
          </w:p>
          <w:p w14:paraId="3648CB6F" w14:textId="77777777" w:rsidR="000168D1" w:rsidRPr="004C02C4" w:rsidRDefault="000168D1" w:rsidP="000168D1">
            <w:pPr>
              <w:pStyle w:val="ListParagraph"/>
              <w:numPr>
                <w:ilvl w:val="0"/>
                <w:numId w:val="5"/>
              </w:numPr>
              <w:spacing w:line="180" w:lineRule="exact"/>
              <w:ind w:left="360" w:hanging="180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4C02C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 xml:space="preserve">ArcGIS, </w:t>
            </w:r>
            <w:proofErr w:type="spellStart"/>
            <w:r w:rsidRPr="004C02C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ArcPRO</w:t>
            </w:r>
            <w:proofErr w:type="spellEnd"/>
            <w:r w:rsidRPr="004C02C4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, SQL</w:t>
            </w:r>
          </w:p>
          <w:p w14:paraId="1DDE0ACA" w14:textId="0D1EC8DF" w:rsidR="000168D1" w:rsidRPr="00CF11FA" w:rsidRDefault="000168D1" w:rsidP="008B016A">
            <w:pPr>
              <w:pStyle w:val="ListParagraph"/>
              <w:spacing w:line="180" w:lineRule="exact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nil"/>
            </w:tcBorders>
          </w:tcPr>
          <w:p w14:paraId="6A509802" w14:textId="5479F680" w:rsidR="000168D1" w:rsidRPr="00EC4CE9" w:rsidRDefault="000168D1" w:rsidP="00387DF2">
            <w:pPr>
              <w:ind w:left="276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6AE1BD78" w14:textId="3E056792" w:rsidR="000168D1" w:rsidRPr="00CF11FA" w:rsidRDefault="000168D1" w:rsidP="00CF11FA">
            <w:pPr>
              <w:ind w:left="276"/>
              <w:rPr>
                <w:rFonts w:ascii="Georgia" w:hAnsi="Georgia" w:cs="Times New Roman"/>
                <w:sz w:val="20"/>
                <w:szCs w:val="20"/>
              </w:rPr>
            </w:pPr>
            <w:r w:rsidRPr="00BF7E31">
              <w:rPr>
                <w:rFonts w:ascii="Georgia" w:hAnsi="Georgia" w:cs="Times New Roman"/>
                <w:sz w:val="20"/>
                <w:szCs w:val="20"/>
              </w:rPr>
              <w:t xml:space="preserve">Spearheaded a cross-functional </w:t>
            </w:r>
            <w:r>
              <w:rPr>
                <w:rFonts w:ascii="Georgia" w:hAnsi="Georgia" w:cs="Times New Roman"/>
                <w:sz w:val="20"/>
                <w:szCs w:val="20"/>
              </w:rPr>
              <w:t>call center</w:t>
            </w:r>
            <w:r w:rsidRPr="00BF7E31">
              <w:rPr>
                <w:rFonts w:ascii="Georgia" w:hAnsi="Georgia" w:cs="Times New Roman"/>
                <w:sz w:val="20"/>
                <w:szCs w:val="20"/>
              </w:rPr>
              <w:t xml:space="preserve"> team, leading to a 30% increase in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client satisfaction and a 50% increase in customer retention</w:t>
            </w:r>
            <w:r w:rsidRPr="00BF7E31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CF11FA">
              <w:rPr>
                <w:rFonts w:ascii="Georgia" w:hAnsi="Georgia" w:cs="Times New Roman"/>
                <w:sz w:val="20"/>
                <w:szCs w:val="20"/>
              </w:rPr>
              <w:t xml:space="preserve">Designed and facilitated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e-learning courses and software application workshops remotely for multidisciplinary teams of hospital personnel using Articulate 360 Storyboard. Created several micro-learning courses using Camtasia video production skills. </w:t>
            </w:r>
            <w:r w:rsidRPr="00CF11FA">
              <w:rPr>
                <w:rFonts w:ascii="Georgia" w:hAnsi="Georgia" w:cs="Times New Roman"/>
                <w:sz w:val="20"/>
                <w:szCs w:val="20"/>
              </w:rPr>
              <w:t xml:space="preserve">Designed and facilitated leadership and management skills </w:t>
            </w:r>
            <w:r>
              <w:rPr>
                <w:rFonts w:ascii="Georgia" w:hAnsi="Georgia" w:cs="Times New Roman"/>
                <w:sz w:val="20"/>
                <w:szCs w:val="20"/>
              </w:rPr>
              <w:t>user</w:t>
            </w:r>
            <w:r w:rsidRPr="00CF11FA">
              <w:rPr>
                <w:rFonts w:ascii="Georgia" w:hAnsi="Georgia" w:cs="Times New Roman"/>
                <w:sz w:val="20"/>
                <w:szCs w:val="20"/>
              </w:rPr>
              <w:t xml:space="preserve"> guides</w:t>
            </w:r>
            <w:r>
              <w:rPr>
                <w:rFonts w:ascii="Georgia" w:hAnsi="Georgia" w:cs="Times New Roman"/>
                <w:sz w:val="20"/>
                <w:szCs w:val="20"/>
              </w:rPr>
              <w:t>, QRGs, and online courses</w:t>
            </w:r>
            <w:r w:rsidRPr="00CF11FA">
              <w:rPr>
                <w:rFonts w:ascii="Georgia" w:hAnsi="Georgia" w:cs="Times New Roman"/>
                <w:sz w:val="20"/>
                <w:szCs w:val="20"/>
              </w:rPr>
              <w:t xml:space="preserve"> to promote comprehensive knowledge to key stakeholders. Key participant in ERP deployment as company expand</w:t>
            </w:r>
            <w:r>
              <w:rPr>
                <w:rFonts w:ascii="Georgia" w:hAnsi="Georgia" w:cs="Times New Roman"/>
                <w:sz w:val="20"/>
                <w:szCs w:val="20"/>
              </w:rPr>
              <w:t>ed</w:t>
            </w:r>
            <w:r w:rsidRPr="00CF11FA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its </w:t>
            </w:r>
            <w:r w:rsidRPr="00CF11FA">
              <w:rPr>
                <w:rFonts w:ascii="Georgia" w:hAnsi="Georgia" w:cs="Times New Roman"/>
                <w:sz w:val="20"/>
                <w:szCs w:val="20"/>
              </w:rPr>
              <w:t>product line.</w:t>
            </w:r>
          </w:p>
          <w:p w14:paraId="49E361B5" w14:textId="50C32EA8" w:rsidR="000168D1" w:rsidRPr="00EC4CE9" w:rsidRDefault="000168D1">
            <w:pPr>
              <w:rPr>
                <w:sz w:val="20"/>
                <w:szCs w:val="20"/>
              </w:rPr>
            </w:pPr>
          </w:p>
        </w:tc>
      </w:tr>
      <w:tr w:rsidR="000168D1" w14:paraId="354B501D" w14:textId="77777777" w:rsidTr="004C02C4">
        <w:trPr>
          <w:trHeight w:val="446"/>
        </w:trPr>
        <w:tc>
          <w:tcPr>
            <w:tcW w:w="3680" w:type="dxa"/>
            <w:gridSpan w:val="2"/>
            <w:vMerge/>
            <w:shd w:val="clear" w:color="auto" w:fill="44546A" w:themeFill="text2"/>
          </w:tcPr>
          <w:p w14:paraId="137A6184" w14:textId="77777777" w:rsidR="000168D1" w:rsidRPr="00FB6D1E" w:rsidRDefault="000168D1" w:rsidP="00405580">
            <w:pPr>
              <w:rPr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nil"/>
            </w:tcBorders>
          </w:tcPr>
          <w:p w14:paraId="58FBAE3D" w14:textId="58502B8E" w:rsidR="000168D1" w:rsidRDefault="000168D1" w:rsidP="00387DF2">
            <w:pPr>
              <w:ind w:left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2017 – </w:t>
            </w:r>
            <w:r>
              <w:rPr>
                <w:sz w:val="20"/>
                <w:szCs w:val="20"/>
              </w:rPr>
              <w:br/>
              <w:t>January 2019</w:t>
            </w:r>
          </w:p>
        </w:tc>
        <w:tc>
          <w:tcPr>
            <w:tcW w:w="5395" w:type="dxa"/>
          </w:tcPr>
          <w:p w14:paraId="2FCB86F1" w14:textId="77777777" w:rsidR="000168D1" w:rsidRDefault="000168D1">
            <w:pPr>
              <w:rPr>
                <w:b/>
                <w:bCs/>
              </w:rPr>
            </w:pPr>
            <w:r>
              <w:rPr>
                <w:b/>
                <w:bCs/>
              </w:rPr>
              <w:t>Manager of Learning and Development</w:t>
            </w:r>
          </w:p>
          <w:p w14:paraId="46029726" w14:textId="77777777" w:rsidR="000168D1" w:rsidRPr="00460372" w:rsidRDefault="000168D1">
            <w:pPr>
              <w:rPr>
                <w:b/>
                <w:bCs/>
                <w:color w:val="483700"/>
                <w:sz w:val="20"/>
                <w:szCs w:val="20"/>
              </w:rPr>
            </w:pPr>
            <w:r w:rsidRPr="00460372">
              <w:rPr>
                <w:b/>
                <w:bCs/>
                <w:color w:val="483700"/>
                <w:sz w:val="20"/>
                <w:szCs w:val="20"/>
              </w:rPr>
              <w:t>Vier Team</w:t>
            </w:r>
          </w:p>
          <w:p w14:paraId="3F602F3C" w14:textId="531090A4" w:rsidR="000168D1" w:rsidRDefault="000168D1" w:rsidP="00460372">
            <w:pPr>
              <w:ind w:left="276"/>
              <w:rPr>
                <w:rFonts w:ascii="Georgia" w:hAnsi="Georgia"/>
              </w:rPr>
            </w:pPr>
            <w:r w:rsidRPr="00460372">
              <w:rPr>
                <w:rFonts w:ascii="Georgia" w:hAnsi="Georgia" w:cs="Times New Roman"/>
                <w:sz w:val="20"/>
                <w:szCs w:val="20"/>
              </w:rPr>
              <w:t xml:space="preserve">Coordinated and managed training schedules. Reconciled employees’ completed training sessions in adherence with state requirements. Facilitated time management and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created onboarding </w:t>
            </w:r>
            <w:r w:rsidRPr="00460372">
              <w:rPr>
                <w:rFonts w:ascii="Georgia" w:hAnsi="Georgia" w:cs="Times New Roman"/>
                <w:sz w:val="20"/>
                <w:szCs w:val="20"/>
              </w:rPr>
              <w:t xml:space="preserve">workshops </w:t>
            </w:r>
            <w:r>
              <w:rPr>
                <w:rFonts w:ascii="Georgia" w:hAnsi="Georgia" w:cs="Times New Roman"/>
                <w:sz w:val="20"/>
                <w:szCs w:val="20"/>
              </w:rPr>
              <w:t>for</w:t>
            </w:r>
            <w:r w:rsidRPr="00460372">
              <w:rPr>
                <w:rFonts w:ascii="Georgia" w:hAnsi="Georgia" w:cs="Times New Roman"/>
                <w:sz w:val="20"/>
                <w:szCs w:val="20"/>
              </w:rPr>
              <w:t xml:space="preserve"> employees.</w:t>
            </w:r>
            <w:r>
              <w:rPr>
                <w:rFonts w:ascii="Georgia" w:hAnsi="Georgia"/>
              </w:rPr>
              <w:t xml:space="preserve"> </w:t>
            </w:r>
          </w:p>
          <w:p w14:paraId="4A583739" w14:textId="18EC615F" w:rsidR="000168D1" w:rsidRPr="00460372" w:rsidRDefault="000168D1" w:rsidP="00460372">
            <w:pPr>
              <w:ind w:left="276"/>
              <w:rPr>
                <w:rFonts w:ascii="Georgia" w:hAnsi="Georgia"/>
              </w:rPr>
            </w:pPr>
          </w:p>
        </w:tc>
      </w:tr>
    </w:tbl>
    <w:p w14:paraId="31E71316" w14:textId="77777777" w:rsidR="00176E4E" w:rsidRDefault="00176E4E">
      <w:r>
        <w:br w:type="page"/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0"/>
        <w:gridCol w:w="1810"/>
        <w:gridCol w:w="5395"/>
      </w:tblGrid>
      <w:tr w:rsidR="000168D1" w14:paraId="57DF22FE" w14:textId="0024E524" w:rsidTr="004C02C4">
        <w:trPr>
          <w:trHeight w:val="446"/>
        </w:trPr>
        <w:tc>
          <w:tcPr>
            <w:tcW w:w="3680" w:type="dxa"/>
            <w:shd w:val="clear" w:color="auto" w:fill="44546A" w:themeFill="text2"/>
          </w:tcPr>
          <w:p w14:paraId="0E620D5F" w14:textId="2E19E15A" w:rsidR="000168D1" w:rsidRPr="00FB6D1E" w:rsidRDefault="000168D1" w:rsidP="00405580">
            <w:pPr>
              <w:rPr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nil"/>
            </w:tcBorders>
          </w:tcPr>
          <w:p w14:paraId="62A7BBDE" w14:textId="16A3BB08" w:rsidR="000168D1" w:rsidRPr="00EC4CE9" w:rsidRDefault="000168D1" w:rsidP="00387DF2">
            <w:pPr>
              <w:ind w:left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2000 – </w:t>
            </w:r>
            <w:r>
              <w:rPr>
                <w:sz w:val="20"/>
                <w:szCs w:val="20"/>
              </w:rPr>
              <w:br/>
              <w:t xml:space="preserve">Present </w:t>
            </w:r>
          </w:p>
        </w:tc>
        <w:tc>
          <w:tcPr>
            <w:tcW w:w="5395" w:type="dxa"/>
          </w:tcPr>
          <w:p w14:paraId="496F01F7" w14:textId="77777777" w:rsidR="000168D1" w:rsidRPr="00387DF2" w:rsidRDefault="000168D1">
            <w:pPr>
              <w:rPr>
                <w:b/>
                <w:bCs/>
              </w:rPr>
            </w:pPr>
            <w:r w:rsidRPr="00387DF2">
              <w:rPr>
                <w:b/>
                <w:bCs/>
              </w:rPr>
              <w:t>Professional Facilitator/Instructional Designer</w:t>
            </w:r>
          </w:p>
          <w:p w14:paraId="122B06C9" w14:textId="77777777" w:rsidR="000168D1" w:rsidRPr="00460372" w:rsidRDefault="000168D1">
            <w:pPr>
              <w:rPr>
                <w:b/>
                <w:bCs/>
                <w:color w:val="483700"/>
                <w:sz w:val="20"/>
                <w:szCs w:val="20"/>
              </w:rPr>
            </w:pPr>
            <w:r w:rsidRPr="00460372">
              <w:rPr>
                <w:b/>
                <w:bCs/>
                <w:color w:val="483700"/>
                <w:sz w:val="20"/>
                <w:szCs w:val="20"/>
              </w:rPr>
              <w:t>Carlson Data Systems</w:t>
            </w:r>
          </w:p>
          <w:p w14:paraId="227747D5" w14:textId="764FE77A" w:rsidR="000168D1" w:rsidRPr="00EC4CE9" w:rsidRDefault="000168D1" w:rsidP="00CF11FA">
            <w:pPr>
              <w:ind w:left="276"/>
              <w:rPr>
                <w:sz w:val="20"/>
                <w:szCs w:val="20"/>
              </w:rPr>
            </w:pPr>
            <w:r w:rsidRPr="00CF11FA">
              <w:rPr>
                <w:rFonts w:ascii="Georgia" w:hAnsi="Georgia" w:cs="Times New Roman"/>
                <w:sz w:val="20"/>
                <w:szCs w:val="20"/>
              </w:rPr>
              <w:t>Provided consultation to various corporations</w:t>
            </w:r>
            <w:r>
              <w:rPr>
                <w:rFonts w:ascii="Georgia" w:hAnsi="Georgia" w:cs="Times New Roman"/>
                <w:sz w:val="20"/>
                <w:szCs w:val="20"/>
              </w:rPr>
              <w:t>,</w:t>
            </w:r>
            <w:r w:rsidRPr="00CF11FA">
              <w:rPr>
                <w:rFonts w:ascii="Georgia" w:hAnsi="Georgia" w:cs="Times New Roman"/>
                <w:sz w:val="20"/>
                <w:szCs w:val="20"/>
              </w:rPr>
              <w:t xml:space="preserve"> including Wells Fargo, HP, and PG&amp;E. Delivered engaging change management training to more than 1200 gas mechanics, HR administrators</w:t>
            </w:r>
            <w:r>
              <w:rPr>
                <w:rFonts w:ascii="Georgia" w:hAnsi="Georgia" w:cs="Times New Roman"/>
                <w:sz w:val="20"/>
                <w:szCs w:val="20"/>
              </w:rPr>
              <w:t>,</w:t>
            </w:r>
            <w:r w:rsidRPr="00CF11FA">
              <w:rPr>
                <w:rFonts w:ascii="Georgia" w:hAnsi="Georgia" w:cs="Times New Roman"/>
                <w:sz w:val="20"/>
                <w:szCs w:val="20"/>
              </w:rPr>
              <w:t xml:space="preserve"> and executives. Participated and gave feedback in several UAT sessions to provide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the </w:t>
            </w:r>
            <w:r w:rsidRPr="00CF11FA">
              <w:rPr>
                <w:rFonts w:ascii="Georgia" w:hAnsi="Georgia" w:cs="Times New Roman"/>
                <w:sz w:val="20"/>
                <w:szCs w:val="20"/>
              </w:rPr>
              <w:t>best user outcomes.</w:t>
            </w:r>
          </w:p>
        </w:tc>
      </w:tr>
    </w:tbl>
    <w:p w14:paraId="00A734F2" w14:textId="10427165" w:rsidR="00AC3CA3" w:rsidRDefault="00AC3CA3" w:rsidP="00B65AEE"/>
    <w:sectPr w:rsidR="00AC3CA3" w:rsidSect="003A6082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4C37"/>
    <w:multiLevelType w:val="hybridMultilevel"/>
    <w:tmpl w:val="21ECD71E"/>
    <w:lvl w:ilvl="0" w:tplc="E4FE63F8">
      <w:start w:val="1"/>
      <w:numFmt w:val="bullet"/>
      <w:lvlText w:val=""/>
      <w:lvlJc w:val="left"/>
      <w:pPr>
        <w:ind w:left="810" w:hanging="360"/>
      </w:pPr>
      <w:rPr>
        <w:rFonts w:ascii="Symbol" w:hAnsi="Symbol" w:hint="default"/>
        <w:color w:val="CC9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B28E6"/>
    <w:multiLevelType w:val="multilevel"/>
    <w:tmpl w:val="750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827AD"/>
    <w:multiLevelType w:val="hybridMultilevel"/>
    <w:tmpl w:val="AABC90C8"/>
    <w:lvl w:ilvl="0" w:tplc="B19AD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97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E7960"/>
    <w:multiLevelType w:val="hybridMultilevel"/>
    <w:tmpl w:val="6102153C"/>
    <w:lvl w:ilvl="0" w:tplc="3B0C887C">
      <w:start w:val="1"/>
      <w:numFmt w:val="bullet"/>
      <w:lvlText w:val="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95846"/>
    <w:multiLevelType w:val="hybridMultilevel"/>
    <w:tmpl w:val="6FAA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229969">
    <w:abstractNumId w:val="4"/>
  </w:num>
  <w:num w:numId="2" w16cid:durableId="710767704">
    <w:abstractNumId w:val="1"/>
  </w:num>
  <w:num w:numId="3" w16cid:durableId="931863228">
    <w:abstractNumId w:val="3"/>
  </w:num>
  <w:num w:numId="4" w16cid:durableId="1664508195">
    <w:abstractNumId w:val="2"/>
  </w:num>
  <w:num w:numId="5" w16cid:durableId="111012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80"/>
    <w:rsid w:val="000168D1"/>
    <w:rsid w:val="000D152D"/>
    <w:rsid w:val="000E1869"/>
    <w:rsid w:val="00155F65"/>
    <w:rsid w:val="00176E4E"/>
    <w:rsid w:val="002D2E0B"/>
    <w:rsid w:val="00344429"/>
    <w:rsid w:val="00387DF2"/>
    <w:rsid w:val="003A6082"/>
    <w:rsid w:val="00405580"/>
    <w:rsid w:val="0045028D"/>
    <w:rsid w:val="00460372"/>
    <w:rsid w:val="004C02C4"/>
    <w:rsid w:val="004F6FD0"/>
    <w:rsid w:val="00550DAA"/>
    <w:rsid w:val="00593A93"/>
    <w:rsid w:val="00605869"/>
    <w:rsid w:val="006639D1"/>
    <w:rsid w:val="00680737"/>
    <w:rsid w:val="008B016A"/>
    <w:rsid w:val="008C4741"/>
    <w:rsid w:val="009907CD"/>
    <w:rsid w:val="009C50CE"/>
    <w:rsid w:val="00AA2AF1"/>
    <w:rsid w:val="00AC3CA3"/>
    <w:rsid w:val="00B65AEE"/>
    <w:rsid w:val="00B863C8"/>
    <w:rsid w:val="00BF7E31"/>
    <w:rsid w:val="00CF11FA"/>
    <w:rsid w:val="00D8632A"/>
    <w:rsid w:val="00D97CA1"/>
    <w:rsid w:val="00EC4CE9"/>
    <w:rsid w:val="00FB6D1E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19920"/>
  <w15:chartTrackingRefBased/>
  <w15:docId w15:val="{D69DC989-DF5D-4D7A-9B93-6813B46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5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3363</Characters>
  <Application>Microsoft Office Word</Application>
  <DocSecurity>0</DocSecurity>
  <Lines>160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Carlson</dc:creator>
  <cp:keywords/>
  <dc:description/>
  <cp:lastModifiedBy>Pauline Carlson</cp:lastModifiedBy>
  <cp:revision>8</cp:revision>
  <cp:lastPrinted>2023-03-03T21:18:00Z</cp:lastPrinted>
  <dcterms:created xsi:type="dcterms:W3CDTF">2024-01-30T20:11:00Z</dcterms:created>
  <dcterms:modified xsi:type="dcterms:W3CDTF">2024-01-30T20:20:00Z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2d9cd93b-e770-46ca-befe-236d51848ccc</vt:lpwstr>
  </property>
</Properties>
</file>